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D9" w:rsidRPr="002F60D9" w:rsidRDefault="002F60D9" w:rsidP="002F60D9">
      <w:pPr>
        <w:spacing w:before="215" w:after="54" w:line="240" w:lineRule="auto"/>
        <w:jc w:val="center"/>
        <w:outlineLvl w:val="1"/>
        <w:rPr>
          <w:rFonts w:ascii="Merriweather" w:eastAsia="Times New Roman" w:hAnsi="Merriweather" w:cs="Times New Roman"/>
          <w:color w:val="444444"/>
          <w:kern w:val="0"/>
          <w:sz w:val="53"/>
          <w:szCs w:val="53"/>
          <w:lang w:val="en-US"/>
        </w:rPr>
      </w:pPr>
      <w:r>
        <w:rPr>
          <w:rFonts w:ascii="Merriweather" w:eastAsia="Times New Roman" w:hAnsi="Merriweather" w:cs="Times New Roman"/>
          <w:noProof/>
          <w:color w:val="444444"/>
          <w:kern w:val="0"/>
          <w:sz w:val="53"/>
          <w:szCs w:val="53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-416256</wp:posOffset>
            </wp:positionH>
            <wp:positionV relativeFrom="paragraph">
              <wp:posOffset>-31513</wp:posOffset>
            </wp:positionV>
            <wp:extent cx="6735170" cy="900752"/>
            <wp:effectExtent l="0" t="0" r="0" b="0"/>
            <wp:wrapNone/>
            <wp:docPr id="1" name="Picture 1" descr="https://www.gmhs25.com/wp-content/uploads/2020/08/Examination-and-Evalu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mhs25.com/wp-content/uploads/2020/08/Examination-and-Evaluatio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170" cy="900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60D9" w:rsidRPr="002F60D9" w:rsidRDefault="002F60D9" w:rsidP="002F60D9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 </w:t>
      </w:r>
    </w:p>
    <w:p w:rsidR="00A86FB0" w:rsidRDefault="00A86FB0" w:rsidP="002F6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kern w:val="0"/>
          <w:sz w:val="28"/>
          <w:lang w:val="en-US"/>
        </w:rPr>
      </w:pPr>
    </w:p>
    <w:p w:rsidR="002F60D9" w:rsidRDefault="002F60D9" w:rsidP="002F6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kern w:val="0"/>
          <w:sz w:val="28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color w:val="008000"/>
          <w:kern w:val="0"/>
          <w:sz w:val="28"/>
          <w:lang w:val="en-US"/>
        </w:rPr>
        <w:t>EXAMINATION &amp; EVALUATION SYSTEM BEING FOLLOWED</w:t>
      </w:r>
    </w:p>
    <w:p w:rsidR="002D4634" w:rsidRPr="002F60D9" w:rsidRDefault="002D4634" w:rsidP="002F60D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</w:p>
    <w:p w:rsidR="002F60D9" w:rsidRPr="002D4634" w:rsidRDefault="002F60D9" w:rsidP="002D463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kern w:val="0"/>
          <w:sz w:val="36"/>
          <w:szCs w:val="36"/>
          <w:lang w:val="en-US"/>
        </w:rPr>
      </w:pPr>
      <w:r w:rsidRPr="002D4634">
        <w:rPr>
          <w:rFonts w:ascii="Times New Roman" w:eastAsia="Times New Roman" w:hAnsi="Times New Roman" w:cs="Times New Roman"/>
          <w:b/>
          <w:bCs/>
          <w:color w:val="0000FF"/>
          <w:kern w:val="0"/>
          <w:sz w:val="36"/>
          <w:szCs w:val="36"/>
          <w:lang w:val="en-US"/>
        </w:rPr>
        <w:t>CLASS I- II</w:t>
      </w:r>
    </w:p>
    <w:p w:rsidR="002D4634" w:rsidRPr="002F60D9" w:rsidRDefault="002D4634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</w:p>
    <w:p w:rsid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lang w:val="en-US"/>
        </w:rPr>
        <w:t>TERM – I</w:t>
      </w:r>
    </w:p>
    <w:p w:rsidR="002D4634" w:rsidRPr="002F60D9" w:rsidRDefault="002D4634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</w:p>
    <w:p w:rsidR="002F60D9" w:rsidRPr="002F60D9" w:rsidRDefault="002F60D9" w:rsidP="002F60D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Specific Participation</w:t>
      </w:r>
    </w:p>
    <w:p w:rsidR="002F60D9" w:rsidRPr="002F60D9" w:rsidRDefault="002F60D9" w:rsidP="002F60D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General Remarks</w:t>
      </w:r>
    </w:p>
    <w:p w:rsidR="002F60D9" w:rsidRPr="002D4634" w:rsidRDefault="002F60D9" w:rsidP="002F60D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Attendance</w:t>
      </w:r>
    </w:p>
    <w:p w:rsidR="002D4634" w:rsidRPr="002F60D9" w:rsidRDefault="002D4634" w:rsidP="002D46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</w:p>
    <w:p w:rsid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lang w:val="en-US"/>
        </w:rPr>
        <w:t>  TERM – II</w:t>
      </w:r>
    </w:p>
    <w:p w:rsidR="002D4634" w:rsidRPr="002F60D9" w:rsidRDefault="002D4634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</w:p>
    <w:p w:rsidR="002F60D9" w:rsidRPr="002F60D9" w:rsidRDefault="002F60D9" w:rsidP="002F60D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Specific Participation</w:t>
      </w:r>
    </w:p>
    <w:p w:rsidR="002F60D9" w:rsidRPr="002F60D9" w:rsidRDefault="002F60D9" w:rsidP="002F60D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General Remarks</w:t>
      </w:r>
    </w:p>
    <w:p w:rsidR="002F60D9" w:rsidRPr="002F60D9" w:rsidRDefault="002F60D9" w:rsidP="002F60D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Attendance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 </w:t>
      </w:r>
    </w:p>
    <w:p w:rsidR="002F60D9" w:rsidRPr="002D4634" w:rsidRDefault="002F60D9" w:rsidP="002D463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kern w:val="0"/>
          <w:sz w:val="36"/>
          <w:szCs w:val="36"/>
          <w:lang w:val="en-US"/>
        </w:rPr>
      </w:pPr>
      <w:r w:rsidRPr="002D4634">
        <w:rPr>
          <w:rFonts w:ascii="Times New Roman" w:eastAsia="Times New Roman" w:hAnsi="Times New Roman" w:cs="Times New Roman"/>
          <w:b/>
          <w:bCs/>
          <w:color w:val="0000FF"/>
          <w:kern w:val="0"/>
          <w:sz w:val="36"/>
          <w:szCs w:val="36"/>
          <w:lang w:val="en-US"/>
        </w:rPr>
        <w:t>GRADING SCALES</w:t>
      </w:r>
    </w:p>
    <w:p w:rsidR="002D4634" w:rsidRDefault="002D4634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lang w:val="en-US"/>
        </w:rPr>
      </w:pPr>
    </w:p>
    <w:p w:rsidR="002D4634" w:rsidRPr="002F60D9" w:rsidRDefault="002D4634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</w:p>
    <w:tbl>
      <w:tblPr>
        <w:tblW w:w="7630" w:type="dxa"/>
        <w:tblBorders>
          <w:top w:val="single" w:sz="4" w:space="0" w:color="E7E7E7"/>
          <w:left w:val="single" w:sz="4" w:space="0" w:color="E7E7E7"/>
          <w:bottom w:val="single" w:sz="4" w:space="0" w:color="E7E7E7"/>
          <w:right w:val="single" w:sz="4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1926"/>
        <w:gridCol w:w="5704"/>
      </w:tblGrid>
      <w:tr w:rsidR="002F60D9" w:rsidRPr="002F60D9" w:rsidTr="002F60D9">
        <w:tc>
          <w:tcPr>
            <w:tcW w:w="64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A+</w:t>
            </w:r>
          </w:p>
        </w:tc>
        <w:tc>
          <w:tcPr>
            <w:tcW w:w="2520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OUTSTANDING</w:t>
            </w:r>
          </w:p>
        </w:tc>
      </w:tr>
      <w:tr w:rsidR="002F60D9" w:rsidRPr="002F60D9" w:rsidTr="002F60D9">
        <w:tc>
          <w:tcPr>
            <w:tcW w:w="64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A</w:t>
            </w:r>
          </w:p>
        </w:tc>
        <w:tc>
          <w:tcPr>
            <w:tcW w:w="2520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EXCELLENT</w:t>
            </w:r>
          </w:p>
        </w:tc>
      </w:tr>
      <w:tr w:rsidR="002F60D9" w:rsidRPr="002F60D9" w:rsidTr="002F60D9">
        <w:tc>
          <w:tcPr>
            <w:tcW w:w="64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B</w:t>
            </w:r>
          </w:p>
        </w:tc>
        <w:tc>
          <w:tcPr>
            <w:tcW w:w="2520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VERY GOOD</w:t>
            </w:r>
          </w:p>
        </w:tc>
      </w:tr>
      <w:tr w:rsidR="002F60D9" w:rsidRPr="002F60D9" w:rsidTr="002F60D9">
        <w:tc>
          <w:tcPr>
            <w:tcW w:w="64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C</w:t>
            </w:r>
          </w:p>
        </w:tc>
        <w:tc>
          <w:tcPr>
            <w:tcW w:w="2520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GOOD</w:t>
            </w:r>
          </w:p>
        </w:tc>
      </w:tr>
      <w:tr w:rsidR="002F60D9" w:rsidRPr="002F60D9" w:rsidTr="002F60D9">
        <w:tc>
          <w:tcPr>
            <w:tcW w:w="64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D</w:t>
            </w:r>
          </w:p>
        </w:tc>
        <w:tc>
          <w:tcPr>
            <w:tcW w:w="2520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AVERAGE</w:t>
            </w:r>
          </w:p>
        </w:tc>
      </w:tr>
    </w:tbl>
    <w:p w:rsidR="002D4634" w:rsidRDefault="002D4634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lang w:val="en-US"/>
        </w:rPr>
      </w:pPr>
    </w:p>
    <w:p w:rsidR="00043A57" w:rsidRDefault="00043A57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lang w:val="en-US"/>
        </w:rPr>
      </w:pPr>
    </w:p>
    <w:p w:rsidR="002F60D9" w:rsidRPr="002D4634" w:rsidRDefault="002F60D9" w:rsidP="002D463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kern w:val="0"/>
          <w:sz w:val="36"/>
          <w:szCs w:val="36"/>
          <w:lang w:val="en-US"/>
        </w:rPr>
      </w:pPr>
      <w:r w:rsidRPr="002D4634">
        <w:rPr>
          <w:rFonts w:ascii="Times New Roman" w:eastAsia="Times New Roman" w:hAnsi="Times New Roman" w:cs="Times New Roman"/>
          <w:b/>
          <w:bCs/>
          <w:color w:val="0000FF"/>
          <w:kern w:val="0"/>
          <w:sz w:val="36"/>
          <w:szCs w:val="36"/>
          <w:lang w:val="en-US"/>
        </w:rPr>
        <w:t>CLASS III – VIII</w:t>
      </w:r>
    </w:p>
    <w:p w:rsidR="002D4634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 xml:space="preserve">    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Students must obtain the qualifying grade (minimum grade D) in all subjects under Scholastic and co –</w:t>
      </w:r>
      <w:proofErr w:type="gramStart"/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  scholastic</w:t>
      </w:r>
      <w:proofErr w:type="gramEnd"/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 xml:space="preserve"> domain.</w:t>
      </w:r>
    </w:p>
    <w:p w:rsid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Scholastic Area (Grading on 9 point scale) </w:t>
      </w:r>
    </w:p>
    <w:p w:rsidR="002D4634" w:rsidRDefault="002D4634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</w:pPr>
    </w:p>
    <w:p w:rsidR="00043A57" w:rsidRDefault="00043A57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</w:pPr>
    </w:p>
    <w:p w:rsidR="00043A57" w:rsidRDefault="00043A57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</w:pPr>
    </w:p>
    <w:p w:rsidR="00043A57" w:rsidRDefault="00043A57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</w:pPr>
    </w:p>
    <w:p w:rsidR="00043A57" w:rsidRDefault="00043A57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</w:pPr>
    </w:p>
    <w:p w:rsidR="002D4634" w:rsidRPr="002F60D9" w:rsidRDefault="002D4634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</w:p>
    <w:tbl>
      <w:tblPr>
        <w:tblW w:w="7630" w:type="dxa"/>
        <w:tblBorders>
          <w:top w:val="single" w:sz="4" w:space="0" w:color="E7E7E7"/>
          <w:left w:val="single" w:sz="4" w:space="0" w:color="E7E7E7"/>
          <w:bottom w:val="single" w:sz="4" w:space="0" w:color="E7E7E7"/>
          <w:right w:val="single" w:sz="4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2563"/>
        <w:gridCol w:w="2534"/>
        <w:gridCol w:w="2533"/>
      </w:tblGrid>
      <w:tr w:rsidR="002F60D9" w:rsidRPr="002F60D9" w:rsidTr="002F60D9"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Scholarship Area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Marks Range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Grade Point</w:t>
            </w:r>
          </w:p>
        </w:tc>
      </w:tr>
      <w:tr w:rsidR="002F60D9" w:rsidRPr="002F60D9" w:rsidTr="002F60D9"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A1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91 – 100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10.0</w:t>
            </w:r>
          </w:p>
        </w:tc>
      </w:tr>
      <w:tr w:rsidR="002F60D9" w:rsidRPr="002F60D9" w:rsidTr="002F60D9"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A2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81 – 90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9.0</w:t>
            </w:r>
          </w:p>
        </w:tc>
      </w:tr>
      <w:tr w:rsidR="002F60D9" w:rsidRPr="002F60D9" w:rsidTr="002F60D9"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B1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71 – 80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8.0</w:t>
            </w:r>
          </w:p>
        </w:tc>
      </w:tr>
      <w:tr w:rsidR="002F60D9" w:rsidRPr="002F60D9" w:rsidTr="002F60D9"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B2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61 – 70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7.0</w:t>
            </w:r>
          </w:p>
        </w:tc>
      </w:tr>
      <w:tr w:rsidR="002F60D9" w:rsidRPr="002F60D9" w:rsidTr="002F60D9"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C1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51 – 60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6.0</w:t>
            </w:r>
          </w:p>
        </w:tc>
      </w:tr>
      <w:tr w:rsidR="002F60D9" w:rsidRPr="002F60D9" w:rsidTr="002F60D9"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C2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41 – 50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5.0</w:t>
            </w:r>
          </w:p>
        </w:tc>
      </w:tr>
      <w:tr w:rsidR="002F60D9" w:rsidRPr="002F60D9" w:rsidTr="002F60D9"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D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33 – 40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4.0</w:t>
            </w:r>
          </w:p>
        </w:tc>
      </w:tr>
      <w:tr w:rsidR="002F60D9" w:rsidRPr="002F60D9" w:rsidTr="002F60D9"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E1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21 – 32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3.0</w:t>
            </w:r>
          </w:p>
        </w:tc>
      </w:tr>
      <w:tr w:rsidR="002F60D9" w:rsidRPr="002F60D9" w:rsidTr="002F60D9"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E2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00 – 20</w:t>
            </w:r>
          </w:p>
        </w:tc>
        <w:tc>
          <w:tcPr>
            <w:tcW w:w="259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2.0</w:t>
            </w:r>
          </w:p>
        </w:tc>
      </w:tr>
    </w:tbl>
    <w:p w:rsidR="002D4634" w:rsidRPr="002D4634" w:rsidRDefault="002F60D9" w:rsidP="00043A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lang w:val="en-US"/>
        </w:rPr>
        <w:t> </w:t>
      </w:r>
    </w:p>
    <w:p w:rsidR="002F60D9" w:rsidRPr="002D4634" w:rsidRDefault="002F60D9" w:rsidP="002D463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kern w:val="0"/>
          <w:sz w:val="36"/>
          <w:szCs w:val="36"/>
          <w:lang w:val="en-US"/>
        </w:rPr>
      </w:pPr>
      <w:r w:rsidRPr="002D4634">
        <w:rPr>
          <w:rFonts w:ascii="Times New Roman" w:eastAsia="Times New Roman" w:hAnsi="Times New Roman" w:cs="Times New Roman"/>
          <w:b/>
          <w:bCs/>
          <w:color w:val="0000FF"/>
          <w:kern w:val="0"/>
          <w:sz w:val="36"/>
          <w:szCs w:val="36"/>
          <w:lang w:val="en-US"/>
        </w:rPr>
        <w:t>Co – Scholastic Area (Grading on 5 point scale)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 </w:t>
      </w:r>
    </w:p>
    <w:tbl>
      <w:tblPr>
        <w:tblW w:w="7630" w:type="dxa"/>
        <w:tblBorders>
          <w:top w:val="single" w:sz="4" w:space="0" w:color="E7E7E7"/>
          <w:left w:val="single" w:sz="4" w:space="0" w:color="E7E7E7"/>
          <w:bottom w:val="single" w:sz="4" w:space="0" w:color="E7E7E7"/>
          <w:right w:val="single" w:sz="4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3209"/>
        <w:gridCol w:w="4421"/>
      </w:tblGrid>
      <w:tr w:rsidR="002F60D9" w:rsidRPr="002F60D9" w:rsidTr="002F60D9">
        <w:tc>
          <w:tcPr>
            <w:tcW w:w="238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Grade</w:t>
            </w:r>
          </w:p>
        </w:tc>
        <w:tc>
          <w:tcPr>
            <w:tcW w:w="328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Grade Point</w:t>
            </w:r>
          </w:p>
        </w:tc>
      </w:tr>
      <w:tr w:rsidR="002F60D9" w:rsidRPr="002F60D9" w:rsidTr="002F60D9">
        <w:tc>
          <w:tcPr>
            <w:tcW w:w="238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A</w:t>
            </w:r>
          </w:p>
        </w:tc>
        <w:tc>
          <w:tcPr>
            <w:tcW w:w="328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4.1 – 5.0</w:t>
            </w:r>
          </w:p>
        </w:tc>
      </w:tr>
      <w:tr w:rsidR="002F60D9" w:rsidRPr="002F60D9" w:rsidTr="002F60D9">
        <w:tc>
          <w:tcPr>
            <w:tcW w:w="238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B</w:t>
            </w:r>
          </w:p>
        </w:tc>
        <w:tc>
          <w:tcPr>
            <w:tcW w:w="328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3.1 – 4.0</w:t>
            </w:r>
          </w:p>
        </w:tc>
      </w:tr>
      <w:tr w:rsidR="002F60D9" w:rsidRPr="002F60D9" w:rsidTr="002F60D9">
        <w:tc>
          <w:tcPr>
            <w:tcW w:w="238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C</w:t>
            </w:r>
          </w:p>
        </w:tc>
        <w:tc>
          <w:tcPr>
            <w:tcW w:w="328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2.1 – 3.0</w:t>
            </w:r>
          </w:p>
        </w:tc>
      </w:tr>
      <w:tr w:rsidR="002F60D9" w:rsidRPr="002F60D9" w:rsidTr="002F60D9">
        <w:tc>
          <w:tcPr>
            <w:tcW w:w="238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D</w:t>
            </w:r>
          </w:p>
        </w:tc>
        <w:tc>
          <w:tcPr>
            <w:tcW w:w="328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2F7FC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1.1 – 2.0</w:t>
            </w:r>
          </w:p>
        </w:tc>
      </w:tr>
      <w:tr w:rsidR="002F60D9" w:rsidRPr="002F60D9" w:rsidTr="002F60D9">
        <w:tc>
          <w:tcPr>
            <w:tcW w:w="238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E</w:t>
            </w:r>
          </w:p>
        </w:tc>
        <w:tc>
          <w:tcPr>
            <w:tcW w:w="3285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4" w:type="dxa"/>
              <w:left w:w="258" w:type="dxa"/>
              <w:bottom w:w="64" w:type="dxa"/>
              <w:right w:w="258" w:type="dxa"/>
            </w:tcMar>
            <w:hideMark/>
          </w:tcPr>
          <w:p w:rsidR="002F60D9" w:rsidRPr="002F60D9" w:rsidRDefault="002F60D9" w:rsidP="002F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2F60D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/>
              </w:rPr>
              <w:t>0 – 1.0</w:t>
            </w:r>
          </w:p>
        </w:tc>
      </w:tr>
    </w:tbl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 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8"/>
          <w:lang w:val="en-US"/>
        </w:rPr>
        <w:t> TERM – I (September)         </w:t>
      </w:r>
      <w:r w:rsidRPr="002F60D9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lang w:val="en-US"/>
        </w:rPr>
        <w:t>                        </w:t>
      </w:r>
      <w:r w:rsidRPr="002F60D9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8"/>
          <w:lang w:val="en-US"/>
        </w:rPr>
        <w:t>TERM – II (March)</w:t>
      </w:r>
    </w:p>
    <w:p w:rsidR="002F60D9" w:rsidRPr="002F60D9" w:rsidRDefault="002F60D9" w:rsidP="002F60D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FA1 = (10%)                                              FA3 = (10%)</w:t>
      </w:r>
    </w:p>
    <w:p w:rsidR="002F60D9" w:rsidRPr="002F60D9" w:rsidRDefault="002F60D9" w:rsidP="002F60D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FA2 = (10%)                                              FA4 = (10%)</w:t>
      </w:r>
    </w:p>
    <w:p w:rsidR="002F60D9" w:rsidRPr="002F60D9" w:rsidRDefault="002F60D9" w:rsidP="002F60D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SA1 = (30%)                                              SA2 = (30%)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TOTAL = (50%)                                       TOTAL = (50%)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lang w:val="en-US"/>
        </w:rPr>
        <w:t> 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8"/>
          <w:lang w:val="en-US"/>
        </w:rPr>
        <w:t>   Formative Assessment                               Summative Assessment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   FA1 +FA2 +FA3 +FA4                                      SA1+SA2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  10%+10%+10%+10% = (40%)                     30%+30% = (60%) 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lang w:val="en-US"/>
        </w:rPr>
        <w:t>Overall Evaluation (as per CCE pattern)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FA = (40%)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SA = (60%)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TOTAL = (100%)</w:t>
      </w:r>
    </w:p>
    <w:p w:rsid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 </w:t>
      </w:r>
    </w:p>
    <w:p w:rsidR="002D4634" w:rsidRDefault="002D4634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</w:pPr>
    </w:p>
    <w:p w:rsidR="002D4634" w:rsidRDefault="002D4634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</w:pPr>
    </w:p>
    <w:p w:rsidR="002D4634" w:rsidRDefault="002D4634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</w:pP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</w:p>
    <w:p w:rsidR="002D4634" w:rsidRDefault="002D4634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kern w:val="0"/>
          <w:sz w:val="36"/>
          <w:szCs w:val="36"/>
          <w:lang w:val="en-US"/>
        </w:rPr>
      </w:pPr>
    </w:p>
    <w:p w:rsidR="002F60D9" w:rsidRPr="002D4634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kern w:val="0"/>
          <w:sz w:val="36"/>
          <w:szCs w:val="36"/>
          <w:lang w:val="en-US"/>
        </w:rPr>
      </w:pPr>
      <w:r w:rsidRPr="002D4634">
        <w:rPr>
          <w:rFonts w:ascii="Times New Roman" w:eastAsia="Times New Roman" w:hAnsi="Times New Roman" w:cs="Times New Roman"/>
          <w:b/>
          <w:bCs/>
          <w:color w:val="0000FF"/>
          <w:kern w:val="0"/>
          <w:sz w:val="36"/>
          <w:szCs w:val="36"/>
          <w:lang w:val="en-US"/>
        </w:rPr>
        <w:t>CLASS IX</w:t>
      </w:r>
    </w:p>
    <w:p w:rsidR="002D4634" w:rsidRPr="002F60D9" w:rsidRDefault="002D4634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Evaluation is based on the day to day work of the students throughout the</w:t>
      </w:r>
      <w:proofErr w:type="gramStart"/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  year</w:t>
      </w:r>
      <w:proofErr w:type="gramEnd"/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 xml:space="preserve"> and also on the performance in terminal examination and as per the  CBSE  guidelines.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lang w:val="en-US"/>
        </w:rPr>
        <w:t> 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8"/>
          <w:lang w:val="en-US"/>
        </w:rPr>
        <w:t>TERM – I (September) </w:t>
      </w:r>
      <w:r w:rsidRPr="002F60D9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lang w:val="en-US"/>
        </w:rPr>
        <w:t>                                      </w:t>
      </w:r>
      <w:r w:rsidRPr="002F60D9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8"/>
          <w:lang w:val="en-US"/>
        </w:rPr>
        <w:t>TERM – II (March)</w:t>
      </w:r>
    </w:p>
    <w:p w:rsidR="002F60D9" w:rsidRPr="002F60D9" w:rsidRDefault="002F60D9" w:rsidP="002F60D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FA1 = (10%)                                              FA3 = (10%)</w:t>
      </w:r>
    </w:p>
    <w:p w:rsidR="002F60D9" w:rsidRPr="002F60D9" w:rsidRDefault="002F60D9" w:rsidP="002F60D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FA2 = (10%)                                              FA4 = (10%)</w:t>
      </w:r>
    </w:p>
    <w:p w:rsidR="002F60D9" w:rsidRPr="002F60D9" w:rsidRDefault="002F60D9" w:rsidP="002F60D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SA1 = (30%)                                              SA2 = (30%)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TOTAL = (50%)                                       TOTAL = (50%)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 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8"/>
          <w:lang w:val="en-US"/>
        </w:rPr>
        <w:t>Formative Assessment                                    Summative Assessment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FA1+FA2+FA3+FA4                                           SA1+SA2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10%+10%+10%+10% = (40%)                          30%+30% = (60%)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 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8"/>
          <w:lang w:val="en-US"/>
        </w:rPr>
        <w:t>Overall Evaluation (as per CBSE pattern)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FA = (40%)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SA = (60%)</w:t>
      </w:r>
    </w:p>
    <w:p w:rsid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TOTAL = (100%)</w:t>
      </w:r>
    </w:p>
    <w:p w:rsidR="002D4634" w:rsidRDefault="002D4634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</w:pPr>
    </w:p>
    <w:p w:rsidR="002F60D9" w:rsidRDefault="002D4634" w:rsidP="002F60D9">
      <w:pPr>
        <w:spacing w:after="0" w:line="240" w:lineRule="auto"/>
        <w:jc w:val="both"/>
        <w:outlineLvl w:val="2"/>
        <w:rPr>
          <w:rFonts w:ascii="Merriweather" w:eastAsia="Times New Roman" w:hAnsi="Merriweather" w:cs="Times New Roman"/>
          <w:color w:val="444444"/>
          <w:kern w:val="0"/>
          <w:sz w:val="28"/>
          <w:szCs w:val="28"/>
          <w:bdr w:val="none" w:sz="0" w:space="0" w:color="auto" w:frame="1"/>
          <w:lang w:val="en-US"/>
        </w:rPr>
      </w:pPr>
      <w:r>
        <w:rPr>
          <w:rFonts w:ascii="Merriweather" w:eastAsia="Times New Roman" w:hAnsi="Merriweather" w:cs="Times New Roman"/>
          <w:color w:val="444444"/>
          <w:kern w:val="0"/>
          <w:sz w:val="28"/>
          <w:szCs w:val="28"/>
          <w:bdr w:val="none" w:sz="0" w:space="0" w:color="auto" w:frame="1"/>
          <w:lang w:val="en-US"/>
        </w:rPr>
        <w:t xml:space="preserve">1. </w:t>
      </w:r>
      <w:r w:rsidR="002F60D9" w:rsidRPr="002F60D9">
        <w:rPr>
          <w:rFonts w:ascii="Merriweather" w:eastAsia="Times New Roman" w:hAnsi="Merriweather" w:cs="Times New Roman"/>
          <w:color w:val="444444"/>
          <w:kern w:val="0"/>
          <w:sz w:val="28"/>
          <w:szCs w:val="28"/>
          <w:bdr w:val="none" w:sz="0" w:space="0" w:color="auto" w:frame="1"/>
          <w:lang w:val="en-US"/>
        </w:rPr>
        <w:t>It would be mandatory for a student to appear in both the Summative Assessments in both Classes IX and X</w:t>
      </w:r>
    </w:p>
    <w:p w:rsidR="002D4634" w:rsidRPr="002F60D9" w:rsidRDefault="002D4634" w:rsidP="002F60D9">
      <w:pPr>
        <w:spacing w:after="0" w:line="240" w:lineRule="auto"/>
        <w:jc w:val="both"/>
        <w:outlineLvl w:val="2"/>
        <w:rPr>
          <w:rFonts w:ascii="Merriweather" w:eastAsia="Times New Roman" w:hAnsi="Merriweather" w:cs="Times New Roman"/>
          <w:color w:val="444444"/>
          <w:kern w:val="0"/>
          <w:sz w:val="46"/>
          <w:szCs w:val="46"/>
          <w:lang w:val="en-US"/>
        </w:rPr>
      </w:pPr>
    </w:p>
    <w:p w:rsidR="002F60D9" w:rsidRDefault="002F60D9" w:rsidP="002F60D9">
      <w:pPr>
        <w:spacing w:after="0" w:line="240" w:lineRule="auto"/>
        <w:jc w:val="both"/>
        <w:outlineLvl w:val="2"/>
        <w:rPr>
          <w:rFonts w:ascii="Merriweather" w:eastAsia="Times New Roman" w:hAnsi="Merriweather" w:cs="Times New Roman"/>
          <w:color w:val="444444"/>
          <w:kern w:val="0"/>
          <w:sz w:val="28"/>
          <w:szCs w:val="28"/>
          <w:bdr w:val="none" w:sz="0" w:space="0" w:color="auto" w:frame="1"/>
          <w:lang w:val="en-US"/>
        </w:rPr>
      </w:pPr>
      <w:r w:rsidRPr="002F60D9">
        <w:rPr>
          <w:rFonts w:ascii="Merriweather" w:eastAsia="Times New Roman" w:hAnsi="Merriweather" w:cs="Times New Roman"/>
          <w:color w:val="444444"/>
          <w:kern w:val="0"/>
          <w:sz w:val="28"/>
          <w:szCs w:val="28"/>
          <w:bdr w:val="none" w:sz="0" w:space="0" w:color="auto" w:frame="1"/>
          <w:lang w:val="en-US"/>
        </w:rPr>
        <w:t>2. In case of non – appearance in Summative Assessments on grounds of illness, one more chance to appear in the</w:t>
      </w:r>
      <w:r w:rsidR="002D4634">
        <w:rPr>
          <w:rFonts w:ascii="Merriweather" w:eastAsia="Times New Roman" w:hAnsi="Merriweather" w:cs="Times New Roman"/>
          <w:color w:val="444444"/>
          <w:kern w:val="0"/>
          <w:sz w:val="28"/>
          <w:szCs w:val="28"/>
          <w:bdr w:val="none" w:sz="0" w:space="0" w:color="auto" w:frame="1"/>
          <w:lang w:val="en-US"/>
        </w:rPr>
        <w:t xml:space="preserve"> </w:t>
      </w:r>
      <w:r w:rsidRPr="002F60D9">
        <w:rPr>
          <w:rFonts w:ascii="Merriweather" w:eastAsia="Times New Roman" w:hAnsi="Merriweather" w:cs="Times New Roman"/>
          <w:color w:val="444444"/>
          <w:kern w:val="0"/>
          <w:sz w:val="28"/>
          <w:szCs w:val="28"/>
          <w:bdr w:val="none" w:sz="0" w:space="0" w:color="auto" w:frame="1"/>
          <w:lang w:val="en-US"/>
        </w:rPr>
        <w:t xml:space="preserve">SA 1 may be given up to 31st October in class IX. For </w:t>
      </w:r>
      <w:proofErr w:type="gramStart"/>
      <w:r w:rsidRPr="002F60D9">
        <w:rPr>
          <w:rFonts w:ascii="Merriweather" w:eastAsia="Times New Roman" w:hAnsi="Merriweather" w:cs="Times New Roman"/>
          <w:color w:val="444444"/>
          <w:kern w:val="0"/>
          <w:sz w:val="28"/>
          <w:szCs w:val="28"/>
          <w:bdr w:val="none" w:sz="0" w:space="0" w:color="auto" w:frame="1"/>
          <w:lang w:val="en-US"/>
        </w:rPr>
        <w:t>SA2  in</w:t>
      </w:r>
      <w:proofErr w:type="gramEnd"/>
      <w:r w:rsidRPr="002F60D9">
        <w:rPr>
          <w:rFonts w:ascii="Merriweather" w:eastAsia="Times New Roman" w:hAnsi="Merriweather" w:cs="Times New Roman"/>
          <w:color w:val="444444"/>
          <w:kern w:val="0"/>
          <w:sz w:val="28"/>
          <w:szCs w:val="28"/>
          <w:bdr w:val="none" w:sz="0" w:space="0" w:color="auto" w:frame="1"/>
          <w:lang w:val="en-US"/>
        </w:rPr>
        <w:t xml:space="preserve"> Class IX the Chance for improvement of performance</w:t>
      </w:r>
      <w:r w:rsidR="002D4634">
        <w:rPr>
          <w:rFonts w:ascii="Merriweather" w:eastAsia="Times New Roman" w:hAnsi="Merriweather" w:cs="Times New Roman"/>
          <w:color w:val="444444"/>
          <w:kern w:val="0"/>
          <w:sz w:val="28"/>
          <w:szCs w:val="28"/>
          <w:bdr w:val="none" w:sz="0" w:space="0" w:color="auto" w:frame="1"/>
          <w:lang w:val="en-US"/>
        </w:rPr>
        <w:t xml:space="preserve"> </w:t>
      </w:r>
      <w:r w:rsidRPr="002F60D9">
        <w:rPr>
          <w:rFonts w:ascii="Merriweather" w:eastAsia="Times New Roman" w:hAnsi="Merriweather" w:cs="Times New Roman"/>
          <w:color w:val="444444"/>
          <w:kern w:val="0"/>
          <w:sz w:val="28"/>
          <w:szCs w:val="28"/>
          <w:bdr w:val="none" w:sz="0" w:space="0" w:color="auto" w:frame="1"/>
          <w:lang w:val="en-US"/>
        </w:rPr>
        <w:t xml:space="preserve">be allowed as circulated Vide Dairy No. </w:t>
      </w:r>
      <w:proofErr w:type="gramStart"/>
      <w:r w:rsidRPr="002F60D9">
        <w:rPr>
          <w:rFonts w:ascii="Merriweather" w:eastAsia="Times New Roman" w:hAnsi="Merriweather" w:cs="Times New Roman"/>
          <w:color w:val="444444"/>
          <w:kern w:val="0"/>
          <w:sz w:val="28"/>
          <w:szCs w:val="28"/>
          <w:bdr w:val="none" w:sz="0" w:space="0" w:color="auto" w:frame="1"/>
          <w:lang w:val="en-US"/>
        </w:rPr>
        <w:t>CCE/ CBSE /ACAD/CCE/2010/April 3, 2010 Circular No. 11(A) with a period of one month from the date of declaration of the results.</w:t>
      </w:r>
      <w:proofErr w:type="gramEnd"/>
    </w:p>
    <w:p w:rsidR="002D4634" w:rsidRPr="002F60D9" w:rsidRDefault="002D4634" w:rsidP="002F60D9">
      <w:pPr>
        <w:spacing w:after="0" w:line="240" w:lineRule="auto"/>
        <w:jc w:val="both"/>
        <w:outlineLvl w:val="2"/>
        <w:rPr>
          <w:rFonts w:ascii="Merriweather" w:eastAsia="Times New Roman" w:hAnsi="Merriweather" w:cs="Times New Roman"/>
          <w:color w:val="444444"/>
          <w:kern w:val="0"/>
          <w:sz w:val="46"/>
          <w:szCs w:val="46"/>
          <w:lang w:val="en-US"/>
        </w:rPr>
      </w:pPr>
    </w:p>
    <w:p w:rsidR="002F60D9" w:rsidRPr="002F60D9" w:rsidRDefault="002F60D9" w:rsidP="002F60D9">
      <w:pPr>
        <w:spacing w:after="0" w:line="240" w:lineRule="auto"/>
        <w:jc w:val="both"/>
        <w:outlineLvl w:val="2"/>
        <w:rPr>
          <w:rFonts w:ascii="Merriweather" w:eastAsia="Times New Roman" w:hAnsi="Merriweather" w:cs="Times New Roman"/>
          <w:color w:val="444444"/>
          <w:kern w:val="0"/>
          <w:sz w:val="46"/>
          <w:szCs w:val="46"/>
          <w:lang w:val="en-US"/>
        </w:rPr>
      </w:pPr>
      <w:r w:rsidRPr="002F60D9">
        <w:rPr>
          <w:rFonts w:ascii="Merriweather" w:eastAsia="Times New Roman" w:hAnsi="Merriweather" w:cs="Times New Roman"/>
          <w:color w:val="444444"/>
          <w:kern w:val="0"/>
          <w:sz w:val="28"/>
          <w:szCs w:val="28"/>
          <w:bdr w:val="none" w:sz="0" w:space="0" w:color="auto" w:frame="1"/>
          <w:lang w:val="en-US"/>
        </w:rPr>
        <w:t>3.  Students would have to obtained at least 25% marks in the Summative Assessment (both the SA1 and SA2 taken together )to be eligible   to qualify the examination i.e.at least 15 marks out of 60 marks and total 33% in each of the 5 subjects of</w:t>
      </w:r>
      <w:r w:rsidR="002D4634">
        <w:rPr>
          <w:rFonts w:ascii="Merriweather" w:eastAsia="Times New Roman" w:hAnsi="Merriweather" w:cs="Times New Roman"/>
          <w:color w:val="444444"/>
          <w:kern w:val="0"/>
          <w:sz w:val="28"/>
          <w:szCs w:val="28"/>
          <w:bdr w:val="none" w:sz="0" w:space="0" w:color="auto" w:frame="1"/>
          <w:lang w:val="en-US"/>
        </w:rPr>
        <w:t xml:space="preserve"> </w:t>
      </w:r>
      <w:r w:rsidRPr="002F60D9">
        <w:rPr>
          <w:rFonts w:ascii="Merriweather" w:eastAsia="Times New Roman" w:hAnsi="Merriweather" w:cs="Times New Roman"/>
          <w:color w:val="444444"/>
          <w:kern w:val="0"/>
          <w:sz w:val="28"/>
          <w:szCs w:val="28"/>
          <w:bdr w:val="none" w:sz="0" w:space="0" w:color="auto" w:frame="1"/>
          <w:lang w:val="en-US"/>
        </w:rPr>
        <w:t>scholastic area as per the present practice</w:t>
      </w:r>
    </w:p>
    <w:p w:rsidR="002F60D9" w:rsidRPr="002F60D9" w:rsidRDefault="002F60D9" w:rsidP="002F60D9">
      <w:pPr>
        <w:spacing w:after="0" w:line="240" w:lineRule="auto"/>
        <w:jc w:val="both"/>
        <w:outlineLvl w:val="2"/>
        <w:rPr>
          <w:rFonts w:ascii="Merriweather" w:eastAsia="Times New Roman" w:hAnsi="Merriweather" w:cs="Times New Roman"/>
          <w:color w:val="444444"/>
          <w:kern w:val="0"/>
          <w:sz w:val="46"/>
          <w:szCs w:val="46"/>
          <w:lang w:val="en-US"/>
        </w:rPr>
      </w:pPr>
      <w:r w:rsidRPr="002F60D9">
        <w:rPr>
          <w:rFonts w:ascii="Merriweather" w:eastAsia="Times New Roman" w:hAnsi="Merriweather" w:cs="Times New Roman"/>
          <w:b/>
          <w:bCs/>
          <w:color w:val="444444"/>
          <w:kern w:val="0"/>
          <w:sz w:val="28"/>
          <w:lang w:val="en-US"/>
        </w:rPr>
        <w:t> </w:t>
      </w:r>
    </w:p>
    <w:p w:rsidR="002D4634" w:rsidRDefault="002D4634" w:rsidP="002F60D9">
      <w:pPr>
        <w:spacing w:after="0" w:line="240" w:lineRule="auto"/>
        <w:jc w:val="both"/>
        <w:outlineLvl w:val="2"/>
        <w:rPr>
          <w:rFonts w:ascii="Merriweather" w:eastAsia="Times New Roman" w:hAnsi="Merriweather" w:cs="Times New Roman"/>
          <w:b/>
          <w:bCs/>
          <w:color w:val="0000FF"/>
          <w:kern w:val="0"/>
          <w:sz w:val="28"/>
          <w:lang w:val="en-US"/>
        </w:rPr>
      </w:pPr>
    </w:p>
    <w:p w:rsidR="002D4634" w:rsidRDefault="002D4634" w:rsidP="002F60D9">
      <w:pPr>
        <w:spacing w:after="0" w:line="240" w:lineRule="auto"/>
        <w:jc w:val="both"/>
        <w:outlineLvl w:val="2"/>
        <w:rPr>
          <w:rFonts w:ascii="Merriweather" w:eastAsia="Times New Roman" w:hAnsi="Merriweather" w:cs="Times New Roman"/>
          <w:b/>
          <w:bCs/>
          <w:color w:val="0000FF"/>
          <w:kern w:val="0"/>
          <w:sz w:val="28"/>
          <w:lang w:val="en-US"/>
        </w:rPr>
      </w:pPr>
    </w:p>
    <w:p w:rsidR="002D4634" w:rsidRDefault="002D4634" w:rsidP="002F60D9">
      <w:pPr>
        <w:spacing w:after="0" w:line="240" w:lineRule="auto"/>
        <w:jc w:val="both"/>
        <w:outlineLvl w:val="2"/>
        <w:rPr>
          <w:rFonts w:ascii="Merriweather" w:eastAsia="Times New Roman" w:hAnsi="Merriweather" w:cs="Times New Roman"/>
          <w:b/>
          <w:bCs/>
          <w:color w:val="0000FF"/>
          <w:kern w:val="0"/>
          <w:sz w:val="28"/>
          <w:lang w:val="en-US"/>
        </w:rPr>
      </w:pPr>
    </w:p>
    <w:p w:rsidR="002D4634" w:rsidRDefault="002D4634" w:rsidP="002F60D9">
      <w:pPr>
        <w:spacing w:after="0" w:line="240" w:lineRule="auto"/>
        <w:jc w:val="both"/>
        <w:outlineLvl w:val="2"/>
        <w:rPr>
          <w:rFonts w:ascii="Merriweather" w:eastAsia="Times New Roman" w:hAnsi="Merriweather" w:cs="Times New Roman"/>
          <w:b/>
          <w:bCs/>
          <w:color w:val="0000FF"/>
          <w:kern w:val="0"/>
          <w:sz w:val="28"/>
          <w:lang w:val="en-US"/>
        </w:rPr>
      </w:pPr>
    </w:p>
    <w:p w:rsidR="002D4634" w:rsidRDefault="002D4634" w:rsidP="002F60D9">
      <w:pPr>
        <w:spacing w:after="0" w:line="240" w:lineRule="auto"/>
        <w:jc w:val="both"/>
        <w:outlineLvl w:val="2"/>
        <w:rPr>
          <w:rFonts w:ascii="Merriweather" w:eastAsia="Times New Roman" w:hAnsi="Merriweather" w:cs="Times New Roman"/>
          <w:b/>
          <w:bCs/>
          <w:color w:val="0000FF"/>
          <w:kern w:val="0"/>
          <w:sz w:val="28"/>
          <w:lang w:val="en-US"/>
        </w:rPr>
      </w:pPr>
    </w:p>
    <w:p w:rsidR="002D4634" w:rsidRDefault="002D4634" w:rsidP="002F60D9">
      <w:pPr>
        <w:spacing w:after="0" w:line="240" w:lineRule="auto"/>
        <w:jc w:val="both"/>
        <w:outlineLvl w:val="2"/>
        <w:rPr>
          <w:rFonts w:ascii="Merriweather" w:eastAsia="Times New Roman" w:hAnsi="Merriweather" w:cs="Times New Roman"/>
          <w:b/>
          <w:bCs/>
          <w:color w:val="0000FF"/>
          <w:kern w:val="0"/>
          <w:sz w:val="28"/>
          <w:lang w:val="en-US"/>
        </w:rPr>
      </w:pPr>
    </w:p>
    <w:p w:rsidR="002F60D9" w:rsidRPr="002D4634" w:rsidRDefault="002F60D9" w:rsidP="002D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kern w:val="0"/>
          <w:sz w:val="36"/>
          <w:szCs w:val="36"/>
          <w:lang w:val="en-US"/>
        </w:rPr>
      </w:pPr>
      <w:r w:rsidRPr="002D4634">
        <w:rPr>
          <w:rFonts w:ascii="Times New Roman" w:eastAsia="Times New Roman" w:hAnsi="Times New Roman" w:cs="Times New Roman"/>
          <w:b/>
          <w:bCs/>
          <w:color w:val="0000FF"/>
          <w:kern w:val="0"/>
          <w:sz w:val="36"/>
          <w:szCs w:val="36"/>
          <w:lang w:val="en-US"/>
        </w:rPr>
        <w:t>CLASS X</w:t>
      </w:r>
    </w:p>
    <w:p w:rsidR="002D4634" w:rsidRPr="002F60D9" w:rsidRDefault="002D4634" w:rsidP="002F60D9">
      <w:pPr>
        <w:spacing w:after="0" w:line="240" w:lineRule="auto"/>
        <w:jc w:val="both"/>
        <w:outlineLvl w:val="2"/>
        <w:rPr>
          <w:rFonts w:ascii="Merriweather" w:eastAsia="Times New Roman" w:hAnsi="Merriweather" w:cs="Times New Roman"/>
          <w:color w:val="444444"/>
          <w:kern w:val="0"/>
          <w:sz w:val="46"/>
          <w:szCs w:val="46"/>
          <w:lang w:val="en-US"/>
        </w:rPr>
      </w:pPr>
    </w:p>
    <w:p w:rsidR="002F60D9" w:rsidRPr="00A86FB0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lang w:val="en-US"/>
        </w:rPr>
        <w:t> </w:t>
      </w:r>
      <w:r w:rsidRPr="00A86FB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lang w:val="en-US"/>
        </w:rPr>
        <w:t>  TERM – I (September)       </w:t>
      </w:r>
      <w:r w:rsidRPr="00A86FB0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                     </w:t>
      </w:r>
      <w:r w:rsidRPr="00A86FB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lang w:val="en-US"/>
        </w:rPr>
        <w:t>TERM – II (March)</w:t>
      </w:r>
    </w:p>
    <w:p w:rsidR="00A86FB0" w:rsidRPr="002F60D9" w:rsidRDefault="00A86FB0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</w:p>
    <w:p w:rsidR="002F60D9" w:rsidRPr="002F60D9" w:rsidRDefault="002F60D9" w:rsidP="002F60D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 FA1 = (10%)                                     FA3 = (10%)</w:t>
      </w:r>
    </w:p>
    <w:p w:rsidR="002F60D9" w:rsidRPr="002F60D9" w:rsidRDefault="002F60D9" w:rsidP="002F60D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FA2 = (10%)                                       FA4 = (10%)</w:t>
      </w:r>
    </w:p>
    <w:p w:rsidR="002F60D9" w:rsidRPr="002F60D9" w:rsidRDefault="002F60D9" w:rsidP="002F60D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SA1 = (30%)                                      SA2 = (30%Board Conducted)</w:t>
      </w:r>
    </w:p>
    <w:p w:rsid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 xml:space="preserve">TOTAL = (50%)                                </w:t>
      </w:r>
      <w:r w:rsidR="002D4634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ab/>
      </w:r>
      <w:r w:rsidR="002D4634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ab/>
      </w: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TOTAL = (50%)</w:t>
      </w:r>
    </w:p>
    <w:p w:rsidR="00A86FB0" w:rsidRPr="002F60D9" w:rsidRDefault="00A86FB0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</w:p>
    <w:p w:rsid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8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lang w:val="en-US"/>
        </w:rPr>
        <w:t> </w:t>
      </w:r>
      <w:r w:rsidRPr="002F60D9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8"/>
          <w:lang w:val="en-US"/>
        </w:rPr>
        <w:t>Formative Assessment                                    Summative Assessment</w:t>
      </w:r>
    </w:p>
    <w:p w:rsidR="00A86FB0" w:rsidRPr="002F60D9" w:rsidRDefault="00A86FB0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FA1+FA2+FA3+FA4                                           SA1+SA2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10%+10%+10%+10% = (40%)                          30%+30% = (60%)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 </w:t>
      </w:r>
    </w:p>
    <w:p w:rsid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8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8"/>
          <w:lang w:val="en-US"/>
        </w:rPr>
        <w:t>Overall Evaluation (as per CBSE pattern)</w:t>
      </w:r>
    </w:p>
    <w:p w:rsidR="00A86FB0" w:rsidRPr="002F60D9" w:rsidRDefault="00A86FB0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FA = (40%)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SA = (60%)</w:t>
      </w:r>
    </w:p>
    <w:p w:rsidR="002F60D9" w:rsidRPr="002F60D9" w:rsidRDefault="002F60D9" w:rsidP="002F6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2F60D9"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</w:rPr>
        <w:t>TOTAL = (100%)</w:t>
      </w:r>
    </w:p>
    <w:p w:rsidR="00CF2D8D" w:rsidRDefault="00CF2D8D"/>
    <w:sectPr w:rsidR="00CF2D8D" w:rsidSect="00A86FB0">
      <w:pgSz w:w="11906" w:h="16838"/>
      <w:pgMar w:top="1135" w:right="1440" w:bottom="1440" w:left="1440" w:header="708" w:footer="708" w:gutter="0"/>
      <w:pgBorders w:offsetFrom="page">
        <w:top w:val="triple" w:sz="4" w:space="24" w:color="4472C4" w:themeColor="accent1"/>
        <w:left w:val="triple" w:sz="4" w:space="24" w:color="4472C4" w:themeColor="accent1"/>
        <w:bottom w:val="triple" w:sz="4" w:space="24" w:color="4472C4" w:themeColor="accent1"/>
        <w:right w:val="triple" w:sz="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44B"/>
    <w:multiLevelType w:val="multilevel"/>
    <w:tmpl w:val="1A94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E04CB"/>
    <w:multiLevelType w:val="hybridMultilevel"/>
    <w:tmpl w:val="987680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B06EF"/>
    <w:multiLevelType w:val="multilevel"/>
    <w:tmpl w:val="5D12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0046C"/>
    <w:multiLevelType w:val="multilevel"/>
    <w:tmpl w:val="C172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11909"/>
    <w:multiLevelType w:val="multilevel"/>
    <w:tmpl w:val="5D44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A06B51"/>
    <w:multiLevelType w:val="multilevel"/>
    <w:tmpl w:val="AC90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F60D9"/>
    <w:rsid w:val="00043A57"/>
    <w:rsid w:val="002D4634"/>
    <w:rsid w:val="002F60D9"/>
    <w:rsid w:val="0045235E"/>
    <w:rsid w:val="005279B7"/>
    <w:rsid w:val="00977420"/>
    <w:rsid w:val="00A80575"/>
    <w:rsid w:val="00A86FB0"/>
    <w:rsid w:val="00B22296"/>
    <w:rsid w:val="00C15A00"/>
    <w:rsid w:val="00CF2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A00"/>
  </w:style>
  <w:style w:type="paragraph" w:styleId="Heading1">
    <w:name w:val="heading 1"/>
    <w:basedOn w:val="Normal"/>
    <w:link w:val="Heading1Char"/>
    <w:uiPriority w:val="9"/>
    <w:qFormat/>
    <w:rsid w:val="002F6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F60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2F60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0D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F60D9"/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F60D9"/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character" w:customStyle="1" w:styleId="author">
    <w:name w:val="author"/>
    <w:basedOn w:val="DefaultParagraphFont"/>
    <w:rsid w:val="002F60D9"/>
  </w:style>
  <w:style w:type="character" w:styleId="Hyperlink">
    <w:name w:val="Hyperlink"/>
    <w:basedOn w:val="DefaultParagraphFont"/>
    <w:uiPriority w:val="99"/>
    <w:semiHidden/>
    <w:unhideWhenUsed/>
    <w:rsid w:val="002F60D9"/>
    <w:rPr>
      <w:color w:val="0000FF"/>
      <w:u w:val="single"/>
    </w:rPr>
  </w:style>
  <w:style w:type="character" w:customStyle="1" w:styleId="blsep">
    <w:name w:val="bl_sep"/>
    <w:basedOn w:val="DefaultParagraphFont"/>
    <w:rsid w:val="002F60D9"/>
  </w:style>
  <w:style w:type="character" w:customStyle="1" w:styleId="entry-date">
    <w:name w:val="entry-date"/>
    <w:basedOn w:val="DefaultParagraphFont"/>
    <w:rsid w:val="002F60D9"/>
  </w:style>
  <w:style w:type="character" w:customStyle="1" w:styleId="blcateg">
    <w:name w:val="bl_categ"/>
    <w:basedOn w:val="DefaultParagraphFont"/>
    <w:rsid w:val="002F60D9"/>
  </w:style>
  <w:style w:type="paragraph" w:styleId="NormalWeb">
    <w:name w:val="Normal (Web)"/>
    <w:basedOn w:val="Normal"/>
    <w:uiPriority w:val="99"/>
    <w:unhideWhenUsed/>
    <w:rsid w:val="002F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F60D9"/>
    <w:rPr>
      <w:b/>
      <w:bCs/>
    </w:rPr>
  </w:style>
  <w:style w:type="character" w:customStyle="1" w:styleId="blposted">
    <w:name w:val="bl_posted"/>
    <w:basedOn w:val="DefaultParagraphFont"/>
    <w:rsid w:val="002F60D9"/>
  </w:style>
  <w:style w:type="character" w:customStyle="1" w:styleId="blbookmark">
    <w:name w:val="bl_bookmark"/>
    <w:basedOn w:val="DefaultParagraphFont"/>
    <w:rsid w:val="002F60D9"/>
  </w:style>
  <w:style w:type="paragraph" w:styleId="BalloonText">
    <w:name w:val="Balloon Text"/>
    <w:basedOn w:val="Normal"/>
    <w:link w:val="BalloonTextChar"/>
    <w:uiPriority w:val="99"/>
    <w:semiHidden/>
    <w:unhideWhenUsed/>
    <w:rsid w:val="002F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46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2050">
          <w:marLeft w:val="11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admin</cp:lastModifiedBy>
  <cp:revision>4</cp:revision>
  <dcterms:created xsi:type="dcterms:W3CDTF">2026-01-02T05:41:00Z</dcterms:created>
  <dcterms:modified xsi:type="dcterms:W3CDTF">2026-06-11T11:17:00Z</dcterms:modified>
</cp:coreProperties>
</file>